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596E" w:rsidRPr="00392BA7" w:rsidRDefault="00392BA7" w:rsidP="00392BA7">
      <w:pPr>
        <w:pStyle w:val="Title"/>
        <w:jc w:val="center"/>
        <w:rPr>
          <w:color w:val="8DB3E2" w:themeColor="text2" w:themeTint="66"/>
        </w:rPr>
      </w:pPr>
      <w:r w:rsidRPr="00392BA7">
        <w:rPr>
          <w:color w:val="8DB3E2" w:themeColor="text2" w:themeTint="66"/>
        </w:rPr>
        <w:t>Harling Parish Council</w:t>
      </w:r>
    </w:p>
    <w:p w:rsidR="00392BA7" w:rsidRDefault="00392BA7">
      <w:pPr>
        <w:pStyle w:val="Heading1"/>
      </w:pPr>
      <w:r>
        <w:t xml:space="preserve">Protocol for the Death of a Senior National Figure </w:t>
      </w:r>
    </w:p>
    <w:p w:rsidR="0049596E" w:rsidRDefault="00392BA7">
      <w:pPr>
        <w:pStyle w:val="Heading1"/>
      </w:pPr>
      <w:bookmarkStart w:id="0" w:name="_GoBack"/>
      <w:bookmarkEnd w:id="0"/>
      <w:r>
        <w:t xml:space="preserve">Operation Menai Bridge </w:t>
      </w:r>
    </w:p>
    <w:p w:rsidR="0049596E" w:rsidRDefault="00392BA7">
      <w:pPr>
        <w:pStyle w:val="Heading2"/>
      </w:pPr>
      <w:r>
        <w:t>1. Purpose</w:t>
      </w:r>
    </w:p>
    <w:p w:rsidR="0049596E" w:rsidRDefault="00392BA7">
      <w:r>
        <w:t>This protocol sets out the actions to be taken by Harling Parish Council in the event of the death of a senior member of the Royal Family, including the Sovereign, to ensure a dignified and coordinated local response in line with national guidance.</w:t>
      </w:r>
    </w:p>
    <w:p w:rsidR="0049596E" w:rsidRDefault="00392BA7">
      <w:pPr>
        <w:pStyle w:val="Heading2"/>
      </w:pPr>
      <w:r>
        <w:t>2. Scope</w:t>
      </w:r>
    </w:p>
    <w:p w:rsidR="0049596E" w:rsidRDefault="00392BA7">
      <w:r>
        <w:t>This protocol applies in the event of:</w:t>
      </w:r>
      <w:r>
        <w:br/>
        <w:t>- The death of the Sovereign</w:t>
      </w:r>
      <w:r>
        <w:br/>
        <w:t>- The death of the Consort</w:t>
      </w:r>
      <w:r>
        <w:br/>
        <w:t>- The death of a senior member of the Royal Family (as advised by Government guidance)</w:t>
      </w:r>
    </w:p>
    <w:p w:rsidR="0049596E" w:rsidRDefault="00392BA7">
      <w:pPr>
        <w:pStyle w:val="Heading2"/>
      </w:pPr>
      <w:r>
        <w:t>3. Immediate Actions</w:t>
      </w:r>
    </w:p>
    <w:p w:rsidR="0049596E" w:rsidRDefault="00392BA7">
      <w:r>
        <w:t>Upon official notification of death:</w:t>
      </w:r>
      <w:r>
        <w:br/>
        <w:t>- The Clerk will receive and verify notification via official channels and inform the Chair immediately.</w:t>
      </w:r>
      <w:r>
        <w:br/>
        <w:t>- The Chair and Clerk will agree initial actions and inform all councillors.</w:t>
      </w:r>
    </w:p>
    <w:p w:rsidR="0049596E" w:rsidRDefault="00392BA7">
      <w:pPr>
        <w:pStyle w:val="Heading2"/>
      </w:pPr>
      <w:r>
        <w:t>4. Public Communication</w:t>
      </w:r>
    </w:p>
    <w:p w:rsidR="0049596E" w:rsidRDefault="00392BA7">
      <w:r>
        <w:t>A formal notice will be displayed on parish noticeboards and published on the Council website and social media platforms. All wording will reflect official national announcements.</w:t>
      </w:r>
    </w:p>
    <w:p w:rsidR="0049596E" w:rsidRDefault="00392BA7">
      <w:pPr>
        <w:pStyle w:val="Heading2"/>
      </w:pPr>
      <w:r>
        <w:t>5. Book of Condolence</w:t>
      </w:r>
    </w:p>
    <w:p w:rsidR="0049596E" w:rsidRDefault="00392BA7">
      <w:r>
        <w:t>A physical Book of Condolence will be made available at Harling Old School Hall.</w:t>
      </w:r>
      <w:r>
        <w:br/>
        <w:t>An online Book of Condolence will also be signposted via the official Royal website.</w:t>
      </w:r>
    </w:p>
    <w:p w:rsidR="0049596E" w:rsidRDefault="00392BA7">
      <w:pPr>
        <w:pStyle w:val="Heading2"/>
      </w:pPr>
      <w:r>
        <w:t>6. Flags</w:t>
      </w:r>
    </w:p>
    <w:p w:rsidR="0049596E" w:rsidRDefault="00392BA7">
      <w:r>
        <w:t>Where the Council is responsible for flagpoles:</w:t>
      </w:r>
      <w:r>
        <w:br/>
        <w:t>- Flags will be flown at half-mast following official guidance</w:t>
      </w:r>
      <w:r>
        <w:br/>
        <w:t>- The Union Flag will be raised to full mast at 11:00am on Proclamation Day (if applicable), then returned to half-mast</w:t>
      </w:r>
    </w:p>
    <w:p w:rsidR="0049596E" w:rsidRDefault="00392BA7">
      <w:pPr>
        <w:pStyle w:val="Heading2"/>
      </w:pPr>
      <w:r>
        <w:t>7. Meetings and Events</w:t>
      </w:r>
    </w:p>
    <w:p w:rsidR="0049596E" w:rsidRDefault="00392BA7">
      <w:r>
        <w:t>Scheduled Council meetings may be postponed or opened with a period of silence.</w:t>
      </w:r>
      <w:r>
        <w:br/>
        <w:t>Council-run events will be reviewed and may be postponed or cancelled.</w:t>
      </w:r>
    </w:p>
    <w:p w:rsidR="0049596E" w:rsidRDefault="00392BA7">
      <w:pPr>
        <w:pStyle w:val="Heading2"/>
      </w:pPr>
      <w:r>
        <w:lastRenderedPageBreak/>
        <w:t>8. Proclamation of the New Sovereign</w:t>
      </w:r>
    </w:p>
    <w:p w:rsidR="0049596E" w:rsidRDefault="00392BA7">
      <w:r>
        <w:t>The Council will follow guidance regarding local proclamations and display public notices as required.</w:t>
      </w:r>
    </w:p>
    <w:p w:rsidR="0049596E" w:rsidRDefault="00392BA7">
      <w:pPr>
        <w:pStyle w:val="Heading2"/>
      </w:pPr>
      <w:r>
        <w:t>9. Liaison with Partners</w:t>
      </w:r>
    </w:p>
    <w:p w:rsidR="0049596E" w:rsidRDefault="00392BA7">
      <w:r>
        <w:t>The Council will liaise with the District Council, and local community groups.</w:t>
      </w:r>
    </w:p>
    <w:p w:rsidR="0049596E" w:rsidRDefault="00392BA7">
      <w:pPr>
        <w:pStyle w:val="Heading2"/>
      </w:pPr>
      <w:r>
        <w:t>10. Review</w:t>
      </w:r>
    </w:p>
    <w:p w:rsidR="0049596E" w:rsidRDefault="00392BA7">
      <w:r>
        <w:t>This protocol will be reviewed every three years or following a relevant national event.</w:t>
      </w:r>
    </w:p>
    <w:p w:rsidR="0049596E" w:rsidRDefault="00392BA7">
      <w:pPr>
        <w:pStyle w:val="Heading2"/>
      </w:pPr>
      <w:r>
        <w:t>11. Adoption</w:t>
      </w:r>
    </w:p>
    <w:p w:rsidR="0049596E" w:rsidRDefault="00392BA7">
      <w:r>
        <w:t>Adopted by Harling Parish Council on: 28</w:t>
      </w:r>
      <w:r w:rsidRPr="00392BA7">
        <w:rPr>
          <w:vertAlign w:val="superscript"/>
        </w:rPr>
        <w:t>th</w:t>
      </w:r>
      <w:r>
        <w:t xml:space="preserve"> April 2026</w:t>
      </w:r>
      <w:r>
        <w:br/>
      </w:r>
    </w:p>
    <w:p w:rsidR="0049596E" w:rsidRDefault="0049596E"/>
    <w:sectPr w:rsidR="0049596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92BA7"/>
    <w:rsid w:val="0049596E"/>
    <w:rsid w:val="005B17CE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007D5B2F-7DFD-4F1B-9DFD-DB81B0A90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9DCA68E-D855-4EF8-A0BD-7F819B2E1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2005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Kate Filby</cp:lastModifiedBy>
  <cp:revision>2</cp:revision>
  <dcterms:created xsi:type="dcterms:W3CDTF">2026-04-17T10:48:00Z</dcterms:created>
  <dcterms:modified xsi:type="dcterms:W3CDTF">2026-04-17T10:48:00Z</dcterms:modified>
  <cp:category/>
</cp:coreProperties>
</file>